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66375F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MATEMATIKA U EKONOMIJI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2549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EU</w:t>
            </w:r>
            <w:r w:rsidR="0066375F">
              <w:rPr>
                <w:rFonts w:ascii="Times New Roman" w:hAnsi="Times New Roman"/>
                <w:sz w:val="20"/>
                <w:szCs w:val="20"/>
              </w:rPr>
              <w:t>A007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66375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25490" w:rsidP="004C3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Prof. dr.sc. </w:t>
            </w:r>
            <w:r w:rsidR="004C3B5B">
              <w:rPr>
                <w:rFonts w:ascii="Times New Roman" w:hAnsi="Times New Roman"/>
                <w:sz w:val="20"/>
                <w:szCs w:val="20"/>
              </w:rPr>
              <w:t>Zdravka Aljinović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E146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25490" w:rsidRDefault="00925490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Doc. dr.sc. </w:t>
            </w:r>
            <w:r w:rsidR="0066375F">
              <w:rPr>
                <w:rFonts w:ascii="Times New Roman" w:hAnsi="Times New Roman"/>
                <w:sz w:val="20"/>
                <w:szCs w:val="20"/>
              </w:rPr>
              <w:t xml:space="preserve">Blanka </w:t>
            </w:r>
            <w:proofErr w:type="spellStart"/>
            <w:r w:rsidR="0066375F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</w:p>
          <w:p w:rsidR="00513D8F" w:rsidRPr="00FB46BC" w:rsidRDefault="00513D8F" w:rsidP="006637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Tea Kalinić,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mag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math.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92549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925490" w:rsidP="009254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92549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E1464D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92549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C71AE" w:rsidRDefault="00E1464D" w:rsidP="006978D4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 xml:space="preserve">Stjecanje znanja i vještina za </w:t>
            </w:r>
            <w:r w:rsidR="006978D4" w:rsidRPr="00AC71AE">
              <w:rPr>
                <w:rFonts w:ascii="Candara" w:hAnsi="Candara" w:cs="Arial"/>
                <w:sz w:val="20"/>
                <w:szCs w:val="20"/>
              </w:rPr>
              <w:t xml:space="preserve">korištenje osnovnih matematičkih pojmova u ekonomskim istraživanjima s posebnim naglaskom na područje financijske matematike i matričnog računa. 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C71AE" w:rsidRDefault="00A33B85" w:rsidP="00A33B8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</w:tc>
      </w:tr>
      <w:tr w:rsidR="00BD577D" w:rsidRPr="00FB46BC" w:rsidTr="0022336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577D" w:rsidRPr="00FB46BC" w:rsidRDefault="00BD577D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O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577D" w:rsidRPr="00AC71AE" w:rsidRDefault="00BD577D" w:rsidP="00BD577D">
            <w:pPr>
              <w:spacing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Ishod učenja predmeta:</w:t>
            </w:r>
          </w:p>
          <w:p w:rsidR="00BD577D" w:rsidRPr="00AC71AE" w:rsidRDefault="00BD577D" w:rsidP="00BD577D">
            <w:pPr>
              <w:spacing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 xml:space="preserve">1. Matematički modelirati različite situacije i procese iz područja </w:t>
            </w:r>
            <w:r w:rsidR="006978D4" w:rsidRPr="00AC71AE">
              <w:rPr>
                <w:rFonts w:ascii="Candara" w:hAnsi="Candara" w:cs="Arial"/>
                <w:sz w:val="20"/>
                <w:szCs w:val="20"/>
              </w:rPr>
              <w:t>primjene matematike u poslovnim problemima.</w:t>
            </w:r>
          </w:p>
          <w:p w:rsidR="00BD577D" w:rsidRPr="00AC71AE" w:rsidRDefault="00BD577D" w:rsidP="00BD577D">
            <w:pPr>
              <w:spacing w:line="240" w:lineRule="auto"/>
              <w:ind w:left="360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Pojedinačni ishod učenja:</w:t>
            </w:r>
          </w:p>
          <w:p w:rsidR="00BD577D" w:rsidRPr="00AC71AE" w:rsidRDefault="00BB2B9B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Analizirati</w:t>
            </w:r>
            <w:r w:rsidR="006978D4" w:rsidRPr="00AC71AE">
              <w:rPr>
                <w:rFonts w:ascii="Candara" w:hAnsi="Candara" w:cs="Arial"/>
                <w:sz w:val="20"/>
                <w:szCs w:val="20"/>
              </w:rPr>
              <w:t xml:space="preserve"> i obraditi p</w:t>
            </w:r>
            <w:r w:rsidR="00AD4F04" w:rsidRPr="00AC71AE">
              <w:rPr>
                <w:rFonts w:ascii="Candara" w:hAnsi="Candara" w:cs="Arial"/>
                <w:sz w:val="20"/>
                <w:szCs w:val="20"/>
              </w:rPr>
              <w:t>rimjenu funkcija više varijabli</w:t>
            </w:r>
            <w:r w:rsidR="006978D4" w:rsidRPr="00AC71AE">
              <w:rPr>
                <w:rFonts w:ascii="Candara" w:hAnsi="Candara" w:cs="Arial"/>
                <w:sz w:val="20"/>
                <w:szCs w:val="20"/>
              </w:rPr>
              <w:t xml:space="preserve"> u ekonomskim problemima.</w:t>
            </w:r>
          </w:p>
          <w:p w:rsidR="00AD4F04" w:rsidRPr="00AC71AE" w:rsidRDefault="00BB2B9B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Analizirati</w:t>
            </w:r>
            <w:r w:rsidR="00AD4F04" w:rsidRPr="00AC71AE">
              <w:rPr>
                <w:rFonts w:ascii="Candara" w:hAnsi="Candara" w:cs="Arial"/>
                <w:sz w:val="20"/>
                <w:szCs w:val="20"/>
              </w:rPr>
              <w:t xml:space="preserve"> i obraditi primjenu diferencijalnih jednadžbi u ekonomskim problemima.</w:t>
            </w:r>
          </w:p>
          <w:p w:rsidR="00AD4F04" w:rsidRPr="00AC71AE" w:rsidRDefault="00AD4F04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Savladati osnovne pojmove matričnog računa i algebarske operacije s matricama.</w:t>
            </w:r>
          </w:p>
          <w:p w:rsidR="00AD4F04" w:rsidRPr="00AC71AE" w:rsidRDefault="00AD4F04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Primijeniti matrični račun u rješavanju sustava linearnih jednadžbi i u input-output analizi.</w:t>
            </w:r>
          </w:p>
          <w:p w:rsidR="00AD4F04" w:rsidRPr="00AC71AE" w:rsidRDefault="00AD4F04" w:rsidP="00AD4F0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Detaljno razraditi primjenu složenog kamatnog računa kod niza matematičko-financijskih problema - konačne i sadašnje vrijednosti, vječna renta, neprekidno ukamaćivanje.</w:t>
            </w:r>
          </w:p>
          <w:p w:rsidR="00160930" w:rsidRPr="00AC71AE" w:rsidRDefault="00AD4F04" w:rsidP="00C53D8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>Analizirati i riješiti razne modele amortizacije zajmova uz primjenu dekurzivnog i anticipativnog načina obračuna.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0930" w:rsidRPr="00AC71AE" w:rsidRDefault="00BD577D" w:rsidP="00925490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AC71AE">
              <w:rPr>
                <w:rFonts w:ascii="Candara" w:hAnsi="Candara" w:cs="Arial"/>
                <w:sz w:val="20"/>
                <w:szCs w:val="20"/>
              </w:rPr>
              <w:t xml:space="preserve"> </w:t>
            </w:r>
          </w:p>
          <w:tbl>
            <w:tblPr>
              <w:tblW w:w="74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054"/>
              <w:gridCol w:w="524"/>
              <w:gridCol w:w="3341"/>
              <w:gridCol w:w="523"/>
            </w:tblGrid>
            <w:tr w:rsidR="00ED35AD" w:rsidRPr="00AC71AE" w:rsidTr="00ED35AD">
              <w:tc>
                <w:tcPr>
                  <w:tcW w:w="35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ED35AD" w:rsidRPr="00AC71AE" w:rsidTr="00ED35AD">
              <w:trPr>
                <w:cantSplit/>
                <w:trHeight w:val="699"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Upoznavanje s programom predmeta, načinom rada i </w:t>
                  </w:r>
                  <w:r w:rsidR="008615FC" w:rsidRPr="00AC71AE">
                    <w:rPr>
                      <w:rFonts w:ascii="Candara" w:hAnsi="Candara" w:cs="Arial"/>
                      <w:sz w:val="20"/>
                      <w:szCs w:val="20"/>
                    </w:rPr>
                    <w:t>kriterijem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 ocjenjivanja. </w:t>
                  </w:r>
                </w:p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Upoznavanje s programom predmeta, načinom rada i </w:t>
                  </w:r>
                  <w:r w:rsidR="008615FC" w:rsidRPr="00AC71AE">
                    <w:rPr>
                      <w:rFonts w:ascii="Candara" w:hAnsi="Candara" w:cs="Arial"/>
                      <w:sz w:val="20"/>
                      <w:szCs w:val="20"/>
                    </w:rPr>
                    <w:t>kriterijem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 xml:space="preserve"> ocjenjivanja. </w:t>
                  </w:r>
                </w:p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Funkcije dviju i više varijabli.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Relativni (uvjetni) ekstremi funkcija dviju varijabli. Optimizacija primjenom Lagrangeova multiplikatora. Primjene u ekonomiji. 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Diferencijalne jednadžbe 1. reda.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Diferencijalne jednadžbe 1. reda.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4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Diferencijalne jednadžbe 1. reda. Primjena u ekonomiji.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Diferencijalne jednadžbe 1. reda. Primjena u ekonomiji.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8A408B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Matrični račun. Pojam i vrste matrica. Algebarske operacije s matricama.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Determinante.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Determinante.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Inverzna matrica. Rang matrice.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Inverzna matrica. Rang matrice.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Sustavi linearnih jednadžbi. Matrična metoda rješavanja sustava jednadžbi. Cramerov sustav. Gaussova i Gauss-Jordanova metoda eliminacije.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Neke posebne determinante i matrice i njihove primjene u ekonomiji. Input-output analiza.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Neke posebne determinante i matrice i njihove primjene u ekonomiji. Input-output analiza.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Slo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ž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ra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un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Kona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Po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etne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(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sada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š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nja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)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Financijska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matematika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Slo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ž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kamatni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ra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un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Kona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.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Po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č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etne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(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sada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š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nja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)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vrijednosti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jedne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 xml:space="preserve"> </w:t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  <w:lang w:val="de-DE"/>
                    </w:rPr>
                    <w:t>svote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Vrste kamatnjaka. Konačne vrijednosti više periodičnih uplata (isplata). Početne vrijednosti više periodičnih uplata.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Vječna renta. Kontinuirana kapitalizacija. Zajam. Otplata zajma jednakim anuitetima.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B94C51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ED35AD" w:rsidRPr="00AC71AE">
                    <w:rPr>
                      <w:rFonts w:ascii="Candara" w:hAnsi="Candara" w:cs="Arial"/>
                      <w:sz w:val="20"/>
                      <w:szCs w:val="20"/>
                    </w:rPr>
                    <w:instrText xml:space="preserve"> FORMTEXT </w:instrTex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separate"/>
                  </w:r>
                  <w:r w:rsidR="00ED35AD" w:rsidRPr="00AC71AE">
                    <w:rPr>
                      <w:rFonts w:ascii="Candara" w:hAnsi="Candara" w:cs="Arial"/>
                      <w:noProof/>
                      <w:sz w:val="20"/>
                      <w:szCs w:val="20"/>
                    </w:rPr>
                    <w:t>Reprogramiranje ili konverzija zajma. Krnji ili nepotpuni anuitet. Interkalarne kamate.</w:t>
                  </w: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4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Model zajma s konstantnom otplatnom kvotom. Amortizacija zajma uz anticipativni obračun kamata.</w:t>
                  </w:r>
                </w:p>
              </w:tc>
              <w:tc>
                <w:tcPr>
                  <w:tcW w:w="523" w:type="dxa"/>
                  <w:tcBorders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D35AD" w:rsidRPr="00AC71AE" w:rsidTr="00ED35AD">
              <w:trPr>
                <w:cantSplit/>
              </w:trPr>
              <w:tc>
                <w:tcPr>
                  <w:tcW w:w="305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Potrošački kredit</w:t>
                  </w:r>
                </w:p>
              </w:tc>
              <w:tc>
                <w:tcPr>
                  <w:tcW w:w="52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Potrošački kredit</w:t>
                  </w:r>
                </w:p>
              </w:tc>
              <w:tc>
                <w:tcPr>
                  <w:tcW w:w="52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D35AD" w:rsidRPr="00AC71AE" w:rsidRDefault="00ED35AD" w:rsidP="00ED35AD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AC71AE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ED35AD" w:rsidRPr="00AC71AE" w:rsidRDefault="00ED35AD" w:rsidP="003A610A">
            <w:pPr>
              <w:tabs>
                <w:tab w:val="left" w:pos="2820"/>
              </w:tabs>
              <w:spacing w:after="0"/>
              <w:rPr>
                <w:rFonts w:ascii="Candara" w:hAnsi="Candara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05C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05C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FB46BC" w:rsidRDefault="00BE05C7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E05C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FB46BC" w:rsidRDefault="00C53D8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53D8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C53D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t>(ostalo upisati)</w:t>
            </w:r>
            <w:r w:rsidR="003A610A" w:rsidRPr="00FB46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FB46BC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53D8C" w:rsidP="00BB1E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3D8C">
              <w:rPr>
                <w:rFonts w:ascii="Times New Roman" w:hAnsi="Times New Roman"/>
                <w:bCs/>
                <w:sz w:val="20"/>
                <w:szCs w:val="20"/>
              </w:rPr>
              <w:t>Studenti su dužni prisustvovati nastavi. U slučaju nedolaženja na nastavu (maksimalni izostanak 25%) studentu će se uskratiti potpis. Uvjet za pristupanje ispitu je potpis.</w:t>
            </w:r>
          </w:p>
        </w:tc>
        <w:bookmarkStart w:id="0" w:name="_GoBack"/>
        <w:bookmarkEnd w:id="0"/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B1EC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0,5</w:t>
            </w:r>
            <w:r w:rsidR="00AC71AE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16093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C25F60" w:rsidP="0035678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2*</w:t>
            </w:r>
            <w:r w:rsidR="00AC71AE">
              <w:rPr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C25F60" w:rsidP="0035678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56788">
              <w:rPr>
                <w:rFonts w:ascii="Times New Roman" w:hAnsi="Times New Roman"/>
                <w:sz w:val="20"/>
                <w:szCs w:val="20"/>
              </w:rPr>
              <w:t>,5</w:t>
            </w:r>
            <w:r w:rsidR="00AC71AE">
              <w:rPr>
                <w:rFonts w:ascii="Times New Roman" w:hAnsi="Times New Roman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25F6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2*</w:t>
            </w:r>
            <w:r w:rsidR="00AC71AE">
              <w:rPr>
                <w:rFonts w:ascii="Times New Roman" w:hAnsi="Times New Roman"/>
                <w:sz w:val="20"/>
                <w:szCs w:val="20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B94C5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Ocjenjivanje i </w:t>
            </w: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3F7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 </w:t>
            </w:r>
            <w:r w:rsidRPr="0043042A">
              <w:rPr>
                <w:rFonts w:ascii="Times New Roman" w:hAnsi="Times New Roman"/>
                <w:sz w:val="20"/>
                <w:szCs w:val="20"/>
              </w:rPr>
              <w:t>Testovi tijekom izvođenja nastave.</w:t>
            </w:r>
          </w:p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lastRenderedPageBreak/>
              <w:t>2. Ispit: pisani i usmeni. Pozitivno ocijenjen pisani ispit uvjet je za pristupanje usmenom dijelu ispita.</w:t>
            </w:r>
          </w:p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623F7D" w:rsidRPr="0043042A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t>* U toku semestra održat će se 3 testa. Svaki test nosi 40 bodova. Studenti koji od mogućih 120 bodova ostvare 60 bodova (uz uvjet da u svakom od 3 testa imaju minimalno 15 bodova) oslobođeni su u tekućoj akademskoj godini polaganja pisanog dijela ispita te mogu direktno izaći na usmeni ispit u redovitim ispitnim rokovima.</w:t>
            </w:r>
          </w:p>
          <w:p w:rsidR="003A610A" w:rsidRPr="00FB46BC" w:rsidRDefault="00623F7D" w:rsidP="00623F7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3042A">
              <w:rPr>
                <w:rFonts w:ascii="Times New Roman" w:hAnsi="Times New Roman"/>
                <w:sz w:val="20"/>
                <w:szCs w:val="20"/>
              </w:rPr>
              <w:t>Usmeni dio ispita započinje izvlačenjem tri pitanja, po jedno iz tri grupe pitanja (vidjeti popis pitanja na Moodle-u). Potrebno je točno odgovoriti na sva tri pitanja. Po potrebi, moguća su i dodatna pitanja i potpitanja. Na usmenom se u prvom redu potvrđuje ocjena s pismenog.</w:t>
            </w:r>
          </w:p>
        </w:tc>
      </w:tr>
      <w:tr w:rsidR="00ED35AD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D35A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ED35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 xml:space="preserve">1. Babić, Z., N. Tomić-Plazibat, Z. Aljinović, Matematika u ekonomiji, Ekonomski fakultet, Split, 2009.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D35AD" w:rsidRPr="00FB46BC" w:rsidRDefault="00B94C51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D35AD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ED35AD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ED35AD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D35AD" w:rsidRPr="00FB46BC" w:rsidRDefault="00ED35AD" w:rsidP="00ED35AD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ED35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>2. Babić, Z., N. Tomić Plazibat, Z. Aljinović, Matematika, Ekonomski fakultet, Split, 2008.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D35AD" w:rsidRPr="00BB2B9B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2B9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D35AD" w:rsidRPr="00FB46BC" w:rsidRDefault="00ED35AD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3A3D" w:rsidRPr="00FB46BC" w:rsidTr="00C43850">
        <w:trPr>
          <w:trHeight w:val="107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3A3D" w:rsidRPr="00FB46BC" w:rsidRDefault="00703A3D" w:rsidP="006F59E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03A3D" w:rsidRPr="00FB46BC" w:rsidRDefault="00703A3D" w:rsidP="006F59E4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3A3D" w:rsidRDefault="00703A3D" w:rsidP="00703A3D">
            <w:pPr>
              <w:spacing w:after="0"/>
              <w:rPr>
                <w:rFonts w:ascii="Times New Roman" w:hAnsi="Times New Roman"/>
                <w:sz w:val="20"/>
                <w:szCs w:val="20"/>
                <w:lang w:val="es-AR"/>
              </w:rPr>
            </w:pPr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 xml:space="preserve"> </w:t>
            </w:r>
          </w:p>
          <w:p w:rsidR="00703A3D" w:rsidRPr="00703A3D" w:rsidRDefault="00703A3D" w:rsidP="00703A3D">
            <w:pPr>
              <w:spacing w:after="0"/>
              <w:rPr>
                <w:rFonts w:ascii="Times New Roman" w:hAnsi="Times New Roman"/>
                <w:sz w:val="20"/>
                <w:szCs w:val="20"/>
                <w:lang w:val="es-AR"/>
              </w:rPr>
            </w:pPr>
            <w:r w:rsidRPr="00A1737A">
              <w:rPr>
                <w:rFonts w:ascii="Times New Roman" w:hAnsi="Times New Roman"/>
                <w:sz w:val="20"/>
                <w:szCs w:val="20"/>
                <w:lang w:val="es-AR"/>
              </w:rPr>
              <w:t>Chiang, A.C., Osnovne metode matematičke ekonomije, MATE,d.o.o., Zagreb, 1994.</w:t>
            </w:r>
          </w:p>
        </w:tc>
      </w:tr>
      <w:tr w:rsidR="003A610A" w:rsidRPr="00A33B85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B8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B85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1023E5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A33B85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33B8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A610A" w:rsidRPr="00A33B85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A33B85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3B85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33B85" w:rsidRDefault="00B94C5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33B85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33B85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A33B85">
              <w:rPr>
                <w:rFonts w:ascii="Times New Roman" w:hAnsi="Times New Roman"/>
                <w:sz w:val="20"/>
                <w:szCs w:val="20"/>
              </w:rPr>
            </w:r>
            <w:r w:rsidRPr="00A33B85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A33B85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A33B85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Pr="00A33B85" w:rsidRDefault="003C11DA">
      <w:pPr>
        <w:rPr>
          <w:rFonts w:ascii="Times New Roman" w:hAnsi="Times New Roman"/>
        </w:rPr>
      </w:pPr>
    </w:p>
    <w:p w:rsidR="003A610A" w:rsidRPr="00A33B85" w:rsidRDefault="003A610A">
      <w:pPr>
        <w:rPr>
          <w:rFonts w:ascii="Times New Roman" w:hAnsi="Times New Roman"/>
        </w:rPr>
      </w:pPr>
    </w:p>
    <w:p w:rsidR="003A610A" w:rsidRPr="00A33B85" w:rsidRDefault="003A610A">
      <w:pPr>
        <w:rPr>
          <w:rFonts w:ascii="Times New Roman" w:hAnsi="Times New Roman"/>
        </w:rPr>
      </w:pPr>
    </w:p>
    <w:sectPr w:rsidR="003A610A" w:rsidRPr="00A33B85" w:rsidSect="000205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6FA" w:rsidRDefault="008246FA" w:rsidP="00FE67E9">
      <w:pPr>
        <w:spacing w:after="0" w:line="240" w:lineRule="auto"/>
      </w:pPr>
      <w:r>
        <w:separator/>
      </w:r>
    </w:p>
  </w:endnote>
  <w:endnote w:type="continuationSeparator" w:id="0">
    <w:p w:rsidR="008246FA" w:rsidRDefault="008246FA" w:rsidP="00FE6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79" w:rsidRDefault="001A5B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79" w:rsidRDefault="001A5B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79" w:rsidRDefault="001A5B79" w:rsidP="001A5B79">
    <w:pPr>
      <w:pStyle w:val="Footer"/>
    </w:pPr>
    <w:r>
      <w:t>2017./2018.</w:t>
    </w:r>
  </w:p>
  <w:p w:rsidR="001A5B79" w:rsidRDefault="001A5B79">
    <w:pPr>
      <w:pStyle w:val="Footer"/>
    </w:pPr>
    <w:r>
      <w:t xml:space="preserve">27/02/18 – 22.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6FA" w:rsidRDefault="008246FA" w:rsidP="00FE67E9">
      <w:pPr>
        <w:spacing w:after="0" w:line="240" w:lineRule="auto"/>
      </w:pPr>
      <w:r>
        <w:separator/>
      </w:r>
    </w:p>
  </w:footnote>
  <w:footnote w:type="continuationSeparator" w:id="0">
    <w:p w:rsidR="008246FA" w:rsidRDefault="008246FA" w:rsidP="00FE6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79" w:rsidRDefault="001A5B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79" w:rsidRDefault="001A5B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B79" w:rsidRDefault="001A5B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E0E54"/>
    <w:multiLevelType w:val="multilevel"/>
    <w:tmpl w:val="D6FE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91E7F"/>
    <w:multiLevelType w:val="hybridMultilevel"/>
    <w:tmpl w:val="745C64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610A"/>
    <w:rsid w:val="000205B4"/>
    <w:rsid w:val="00045D4C"/>
    <w:rsid w:val="00086F93"/>
    <w:rsid w:val="00087A17"/>
    <w:rsid w:val="000C2FF6"/>
    <w:rsid w:val="000F2B59"/>
    <w:rsid w:val="001023E5"/>
    <w:rsid w:val="00160930"/>
    <w:rsid w:val="001A3B0B"/>
    <w:rsid w:val="001A5B79"/>
    <w:rsid w:val="00214016"/>
    <w:rsid w:val="002806B2"/>
    <w:rsid w:val="002A6BCB"/>
    <w:rsid w:val="002A6E50"/>
    <w:rsid w:val="003161E7"/>
    <w:rsid w:val="00356788"/>
    <w:rsid w:val="00360B1A"/>
    <w:rsid w:val="003A610A"/>
    <w:rsid w:val="003C11DA"/>
    <w:rsid w:val="0043042A"/>
    <w:rsid w:val="004734C8"/>
    <w:rsid w:val="004B41F0"/>
    <w:rsid w:val="004C3B5B"/>
    <w:rsid w:val="00513D8F"/>
    <w:rsid w:val="0051443D"/>
    <w:rsid w:val="0057370A"/>
    <w:rsid w:val="005F1425"/>
    <w:rsid w:val="00623F7D"/>
    <w:rsid w:val="006508AC"/>
    <w:rsid w:val="0066375F"/>
    <w:rsid w:val="00664F78"/>
    <w:rsid w:val="006978D4"/>
    <w:rsid w:val="006E28D5"/>
    <w:rsid w:val="006F59E4"/>
    <w:rsid w:val="00703A3D"/>
    <w:rsid w:val="007078F8"/>
    <w:rsid w:val="008246FA"/>
    <w:rsid w:val="008615FC"/>
    <w:rsid w:val="008A408B"/>
    <w:rsid w:val="00902FC0"/>
    <w:rsid w:val="00922086"/>
    <w:rsid w:val="00925490"/>
    <w:rsid w:val="00976A35"/>
    <w:rsid w:val="009D3D28"/>
    <w:rsid w:val="00A1737A"/>
    <w:rsid w:val="00A33B85"/>
    <w:rsid w:val="00A4476D"/>
    <w:rsid w:val="00AC71AE"/>
    <w:rsid w:val="00AD4F04"/>
    <w:rsid w:val="00AE72F3"/>
    <w:rsid w:val="00B94C51"/>
    <w:rsid w:val="00BB1EC0"/>
    <w:rsid w:val="00BB2B9B"/>
    <w:rsid w:val="00BD577D"/>
    <w:rsid w:val="00BE05C7"/>
    <w:rsid w:val="00C25F60"/>
    <w:rsid w:val="00C45B64"/>
    <w:rsid w:val="00C53D8C"/>
    <w:rsid w:val="00C81645"/>
    <w:rsid w:val="00C94FDA"/>
    <w:rsid w:val="00D30B2A"/>
    <w:rsid w:val="00E118BF"/>
    <w:rsid w:val="00E1464D"/>
    <w:rsid w:val="00EA23E3"/>
    <w:rsid w:val="00ED35AD"/>
    <w:rsid w:val="00EE303E"/>
    <w:rsid w:val="00F358E3"/>
    <w:rsid w:val="00F557B6"/>
    <w:rsid w:val="00F575A0"/>
    <w:rsid w:val="00F90FD1"/>
    <w:rsid w:val="00FB46BC"/>
    <w:rsid w:val="00FC4744"/>
    <w:rsid w:val="00FE6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rsid w:val="00FE67E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E67E9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FE67E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7E9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D4F04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E05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05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9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4</cp:revision>
  <cp:lastPrinted>2017-11-30T11:31:00Z</cp:lastPrinted>
  <dcterms:created xsi:type="dcterms:W3CDTF">2018-02-20T10:57:00Z</dcterms:created>
  <dcterms:modified xsi:type="dcterms:W3CDTF">2018-02-20T12:42:00Z</dcterms:modified>
</cp:coreProperties>
</file>